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CDE0" w14:textId="77777777" w:rsidR="007F5DD2" w:rsidRDefault="000B7760">
      <w:r>
        <w:rPr>
          <w:noProof/>
          <w:lang w:eastAsia="sl-SI"/>
        </w:rPr>
        <w:drawing>
          <wp:inline distT="0" distB="0" distL="0" distR="0" wp14:anchorId="1A7316D0" wp14:editId="4C3EF923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8B588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4A655A4C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7B491438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3D99A540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14BE88F7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2D45EB7B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6E67874D" w14:textId="1FFF6C83" w:rsidR="00495BDE" w:rsidRPr="00F70DAF" w:rsidRDefault="00B8597B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102EDC">
              <w:rPr>
                <w:rFonts w:ascii="Arial" w:hAnsi="Arial" w:cs="Arial"/>
                <w:sz w:val="24"/>
                <w:szCs w:val="24"/>
              </w:rPr>
              <w:t>Z</w:t>
            </w:r>
            <w:r w:rsidR="009217B9">
              <w:rPr>
                <w:rFonts w:ascii="Arial" w:hAnsi="Arial" w:cs="Arial"/>
                <w:sz w:val="24"/>
                <w:szCs w:val="24"/>
              </w:rPr>
              <w:t>35UFEAW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9217B9">
              <w:rPr>
                <w:rFonts w:ascii="Arial" w:hAnsi="Arial" w:cs="Arial"/>
                <w:sz w:val="24"/>
                <w:szCs w:val="24"/>
              </w:rPr>
              <w:t>35UBEA</w:t>
            </w:r>
          </w:p>
        </w:tc>
      </w:tr>
      <w:tr w:rsidR="00495BDE" w14:paraId="18F13C95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6C992619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4A577A07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Panasonic Appliances Air-Conditioning R&amp;D Malaysia Sdn. Bhd.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Persiaran Tengku Ampuan, Sec. 21, Shah Alam Industrial Site, Selangor, Malaysia</w:t>
            </w:r>
          </w:p>
        </w:tc>
      </w:tr>
      <w:tr w:rsidR="00495BDE" w14:paraId="106770F3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9ADD207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1C5F55B3" w14:textId="78715BE8" w:rsidR="00495BDE" w:rsidRPr="00F70DAF" w:rsidRDefault="009217B9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8597B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>
              <w:rPr>
                <w:rFonts w:ascii="Arial" w:hAnsi="Arial" w:cs="Arial"/>
                <w:sz w:val="24"/>
                <w:szCs w:val="24"/>
              </w:rPr>
              <w:t>Db (A)</w:t>
            </w:r>
          </w:p>
        </w:tc>
      </w:tr>
      <w:tr w:rsidR="00495BDE" w14:paraId="6BF182BE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6B64C13D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13562C63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7392973F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2B319661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62DBAF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BE4CA3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 vpliv na globalno seg</w:t>
            </w:r>
            <w:r w:rsidR="00BE4CA3">
              <w:rPr>
                <w:rFonts w:ascii="Arial" w:hAnsi="Arial" w:cs="Arial"/>
                <w:sz w:val="24"/>
                <w:szCs w:val="24"/>
              </w:rPr>
              <w:t>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10E36955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59C1417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65F8B277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5BA051A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F4C9D2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39358848" w14:textId="14119456" w:rsidR="00495BDE" w:rsidRPr="000B7760" w:rsidRDefault="00921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16E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03EEDCEE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5C62933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4CB62D26" w14:textId="0174550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B8597B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8C35616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7D9E4CEE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</w:p>
        </w:tc>
        <w:tc>
          <w:tcPr>
            <w:tcW w:w="4606" w:type="dxa"/>
          </w:tcPr>
          <w:p w14:paraId="3CFA48B0" w14:textId="6206B45E" w:rsidR="00495BDE" w:rsidRPr="000B7760" w:rsidRDefault="00CE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 w:rsidR="00102EDC">
              <w:rPr>
                <w:rFonts w:ascii="Arial" w:hAnsi="Arial" w:cs="Arial"/>
                <w:sz w:val="24"/>
                <w:szCs w:val="24"/>
              </w:rPr>
              <w:t>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6EE5BCDA" w14:textId="77777777" w:rsidTr="000E7ECF">
        <w:trPr>
          <w:trHeight w:val="1170"/>
        </w:trPr>
        <w:tc>
          <w:tcPr>
            <w:tcW w:w="9212" w:type="dxa"/>
            <w:gridSpan w:val="3"/>
          </w:tcPr>
          <w:p w14:paraId="28CA7524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CB62C" w14:textId="1DCA432A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CE53A8">
              <w:rPr>
                <w:rFonts w:ascii="Arial" w:hAnsi="Arial" w:cs="Arial"/>
                <w:sz w:val="24"/>
                <w:szCs w:val="24"/>
              </w:rPr>
              <w:t>1</w:t>
            </w:r>
            <w:r w:rsidR="009217B9">
              <w:rPr>
                <w:rFonts w:ascii="Arial" w:hAnsi="Arial" w:cs="Arial"/>
                <w:sz w:val="24"/>
                <w:szCs w:val="24"/>
              </w:rPr>
              <w:t>51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061A0C89" w14:textId="77777777" w:rsidTr="00F70DAF">
        <w:trPr>
          <w:trHeight w:val="387"/>
        </w:trPr>
        <w:tc>
          <w:tcPr>
            <w:tcW w:w="4606" w:type="dxa"/>
          </w:tcPr>
          <w:p w14:paraId="7E8AF599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33FCD8E8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F5CC840" w14:textId="77777777" w:rsidTr="00F70DAF">
        <w:trPr>
          <w:trHeight w:val="421"/>
        </w:trPr>
        <w:tc>
          <w:tcPr>
            <w:tcW w:w="4606" w:type="dxa"/>
          </w:tcPr>
          <w:p w14:paraId="305F857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5B90DC35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1E134D81" w14:textId="77777777" w:rsidTr="00F70DAF">
        <w:trPr>
          <w:trHeight w:val="413"/>
        </w:trPr>
        <w:tc>
          <w:tcPr>
            <w:tcW w:w="4606" w:type="dxa"/>
          </w:tcPr>
          <w:p w14:paraId="057B27C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60B1BFAE" w14:textId="66E88D82" w:rsidR="00495BDE" w:rsidRPr="000B7760" w:rsidRDefault="00921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29AC4CF6" w14:textId="77777777" w:rsidTr="00F70DAF">
        <w:trPr>
          <w:trHeight w:val="419"/>
        </w:trPr>
        <w:tc>
          <w:tcPr>
            <w:tcW w:w="4606" w:type="dxa"/>
          </w:tcPr>
          <w:p w14:paraId="659118CA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0A70EFCD" w14:textId="028990B1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16E80">
              <w:rPr>
                <w:rFonts w:ascii="Arial" w:hAnsi="Arial" w:cs="Arial"/>
                <w:sz w:val="24"/>
                <w:szCs w:val="24"/>
              </w:rPr>
              <w:t>+</w:t>
            </w:r>
            <w:r w:rsidR="00102EDC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6BFE443" w14:textId="77777777" w:rsidTr="00F70DAF">
        <w:trPr>
          <w:trHeight w:val="411"/>
        </w:trPr>
        <w:tc>
          <w:tcPr>
            <w:tcW w:w="4606" w:type="dxa"/>
          </w:tcPr>
          <w:p w14:paraId="521149C4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Pdesignh:</w:t>
            </w:r>
          </w:p>
        </w:tc>
        <w:tc>
          <w:tcPr>
            <w:tcW w:w="4606" w:type="dxa"/>
            <w:gridSpan w:val="2"/>
          </w:tcPr>
          <w:p w14:paraId="7C47BA38" w14:textId="49071F66" w:rsidR="00495BDE" w:rsidRPr="000B7760" w:rsidRDefault="00921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 w:rsidR="00CE53A8">
              <w:rPr>
                <w:rFonts w:ascii="Arial" w:hAnsi="Arial" w:cs="Arial"/>
                <w:sz w:val="24"/>
                <w:szCs w:val="24"/>
              </w:rPr>
              <w:t>2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5F7864C0" w14:textId="77777777" w:rsidTr="000B7760">
        <w:trPr>
          <w:trHeight w:val="1160"/>
        </w:trPr>
        <w:tc>
          <w:tcPr>
            <w:tcW w:w="9212" w:type="dxa"/>
            <w:gridSpan w:val="3"/>
          </w:tcPr>
          <w:p w14:paraId="6AA4CA29" w14:textId="552B7BC3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CE53A8">
              <w:rPr>
                <w:rFonts w:ascii="Arial" w:hAnsi="Arial" w:cs="Arial"/>
                <w:sz w:val="24"/>
                <w:szCs w:val="24"/>
              </w:rPr>
              <w:t>9</w:t>
            </w:r>
            <w:r w:rsidR="009217B9">
              <w:rPr>
                <w:rFonts w:ascii="Arial" w:hAnsi="Arial" w:cs="Arial"/>
                <w:sz w:val="24"/>
                <w:szCs w:val="24"/>
              </w:rPr>
              <w:t>74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4EEC6F58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28BDF52A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66854"/>
    <w:rsid w:val="000B7760"/>
    <w:rsid w:val="000E7ECF"/>
    <w:rsid w:val="00102EDC"/>
    <w:rsid w:val="00245709"/>
    <w:rsid w:val="002942CA"/>
    <w:rsid w:val="00303BED"/>
    <w:rsid w:val="0035759B"/>
    <w:rsid w:val="003A1147"/>
    <w:rsid w:val="00495BDE"/>
    <w:rsid w:val="00567B95"/>
    <w:rsid w:val="007F5DD2"/>
    <w:rsid w:val="008D50AB"/>
    <w:rsid w:val="009217B9"/>
    <w:rsid w:val="00B10498"/>
    <w:rsid w:val="00B85571"/>
    <w:rsid w:val="00B8597B"/>
    <w:rsid w:val="00BE4CA3"/>
    <w:rsid w:val="00CE53A8"/>
    <w:rsid w:val="00CF7FCE"/>
    <w:rsid w:val="00D1091D"/>
    <w:rsid w:val="00EC07EA"/>
    <w:rsid w:val="00EF17D6"/>
    <w:rsid w:val="00EF3E6B"/>
    <w:rsid w:val="00F16E80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D8D5"/>
  <w15:docId w15:val="{F9E81A68-255D-4817-BB6C-D2CA1553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Malavašič Maruša</cp:lastModifiedBy>
  <cp:revision>2</cp:revision>
  <dcterms:created xsi:type="dcterms:W3CDTF">2024-04-09T10:11:00Z</dcterms:created>
  <dcterms:modified xsi:type="dcterms:W3CDTF">2024-04-09T10:11:00Z</dcterms:modified>
</cp:coreProperties>
</file>